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E823" w14:textId="39D7E02B" w:rsidR="00387C12" w:rsidRPr="00990FA1" w:rsidRDefault="00387C12" w:rsidP="00387C12">
      <w:pPr>
        <w:jc w:val="center"/>
        <w:rPr>
          <w:rFonts w:ascii="Century Schoolbook" w:hAnsi="Century Schoolbook" w:cstheme="minorHAnsi"/>
          <w:sz w:val="28"/>
          <w:szCs w:val="28"/>
        </w:rPr>
      </w:pPr>
      <w:r w:rsidRPr="00990FA1">
        <w:rPr>
          <w:rFonts w:ascii="Century Schoolbook" w:hAnsi="Century Schoolbook" w:cstheme="minorHAnsi"/>
          <w:sz w:val="28"/>
          <w:szCs w:val="28"/>
        </w:rPr>
        <w:t>International Law in Domestic Courts Workshop</w:t>
      </w:r>
    </w:p>
    <w:p w14:paraId="394F9D78" w14:textId="26E917CE" w:rsidR="00387C12" w:rsidRPr="00387C12" w:rsidRDefault="00446120" w:rsidP="00387C12">
      <w:pPr>
        <w:jc w:val="center"/>
        <w:rPr>
          <w:rFonts w:ascii="Century Schoolbook" w:hAnsi="Century Schoolbook" w:cstheme="minorHAnsi"/>
          <w:sz w:val="22"/>
          <w:szCs w:val="22"/>
        </w:rPr>
      </w:pPr>
      <w:r>
        <w:rPr>
          <w:rFonts w:ascii="Century Schoolbook" w:hAnsi="Century Schoolbook" w:cstheme="minorHAnsi"/>
          <w:sz w:val="28"/>
          <w:szCs w:val="28"/>
        </w:rPr>
        <w:t>Fordham</w:t>
      </w:r>
      <w:r w:rsidR="000C5995">
        <w:rPr>
          <w:rFonts w:ascii="Century Schoolbook" w:hAnsi="Century Schoolbook" w:cstheme="minorHAnsi"/>
          <w:sz w:val="28"/>
          <w:szCs w:val="28"/>
        </w:rPr>
        <w:t xml:space="preserve"> University </w:t>
      </w:r>
      <w:r>
        <w:rPr>
          <w:rFonts w:ascii="Century Schoolbook" w:hAnsi="Century Schoolbook" w:cstheme="minorHAnsi"/>
          <w:sz w:val="28"/>
          <w:szCs w:val="28"/>
        </w:rPr>
        <w:t>School of Law</w:t>
      </w:r>
    </w:p>
    <w:p w14:paraId="44CB6E91" w14:textId="77777777" w:rsidR="00387C12" w:rsidRPr="00387C12" w:rsidRDefault="00387C12" w:rsidP="00387C12">
      <w:pPr>
        <w:jc w:val="center"/>
        <w:rPr>
          <w:rFonts w:ascii="Century Schoolbook" w:hAnsi="Century Schoolbook" w:cstheme="minorHAnsi"/>
          <w:sz w:val="22"/>
          <w:szCs w:val="22"/>
        </w:rPr>
      </w:pPr>
    </w:p>
    <w:p w14:paraId="5DCBA4CE" w14:textId="6DA0738C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May </w:t>
      </w:r>
      <w:r w:rsidR="00446120" w:rsidRPr="002C35B3">
        <w:rPr>
          <w:rFonts w:ascii="Century Schoolbook" w:hAnsi="Century Schoolbook" w:cstheme="minorHAnsi"/>
          <w:sz w:val="22"/>
          <w:szCs w:val="22"/>
        </w:rPr>
        <w:t>14 [dinner TBC]</w:t>
      </w:r>
    </w:p>
    <w:p w14:paraId="696A482C" w14:textId="77777777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</w:p>
    <w:p w14:paraId="4954D189" w14:textId="42701649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May </w:t>
      </w:r>
      <w:r w:rsidR="00446120" w:rsidRPr="002C35B3">
        <w:rPr>
          <w:rFonts w:ascii="Century Schoolbook" w:hAnsi="Century Schoolbook" w:cstheme="minorHAnsi"/>
          <w:sz w:val="22"/>
          <w:szCs w:val="22"/>
        </w:rPr>
        <w:t>15</w:t>
      </w:r>
      <w:r w:rsidR="00990FA1" w:rsidRPr="002C35B3">
        <w:rPr>
          <w:rFonts w:ascii="Century Schoolbook" w:hAnsi="Century Schoolbook" w:cstheme="minorHAnsi"/>
          <w:sz w:val="22"/>
          <w:szCs w:val="22"/>
        </w:rPr>
        <w:t xml:space="preserve">, </w:t>
      </w:r>
      <w:r w:rsidR="00446120" w:rsidRPr="002C35B3">
        <w:rPr>
          <w:rFonts w:ascii="Century Schoolbook" w:hAnsi="Century Schoolbook" w:cstheme="minorHAnsi"/>
          <w:sz w:val="22"/>
          <w:szCs w:val="22"/>
        </w:rPr>
        <w:t>Fordham Law School, 150 W 62nd St.</w:t>
      </w:r>
    </w:p>
    <w:p w14:paraId="7CCFED70" w14:textId="77777777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</w:p>
    <w:p w14:paraId="343B6164" w14:textId="1E0A2B94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8:30 Continental Breakfast</w:t>
      </w:r>
    </w:p>
    <w:p w14:paraId="4CDBAF24" w14:textId="77777777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</w:p>
    <w:p w14:paraId="4E93EDFE" w14:textId="1405125A" w:rsidR="00387C12" w:rsidRPr="002C35B3" w:rsidRDefault="002C35B3" w:rsidP="003F6A42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8</w:t>
      </w:r>
      <w:r w:rsidR="00BC04D1" w:rsidRPr="002C35B3">
        <w:rPr>
          <w:rFonts w:ascii="Century Schoolbook" w:hAnsi="Century Schoolbook" w:cstheme="minorHAnsi"/>
          <w:sz w:val="22"/>
          <w:szCs w:val="22"/>
        </w:rPr>
        <w:t>:</w:t>
      </w:r>
      <w:r w:rsidRPr="002C35B3">
        <w:rPr>
          <w:rFonts w:ascii="Century Schoolbook" w:hAnsi="Century Schoolbook" w:cstheme="minorHAnsi"/>
          <w:sz w:val="22"/>
          <w:szCs w:val="22"/>
        </w:rPr>
        <w:t>5</w:t>
      </w:r>
      <w:r w:rsidR="00BC04D1" w:rsidRPr="002C35B3">
        <w:rPr>
          <w:rFonts w:ascii="Century Schoolbook" w:hAnsi="Century Schoolbook" w:cstheme="minorHAnsi"/>
          <w:sz w:val="22"/>
          <w:szCs w:val="22"/>
        </w:rPr>
        <w:t>0</w:t>
      </w:r>
      <w:r w:rsidR="00387C12" w:rsidRPr="002C35B3">
        <w:rPr>
          <w:rFonts w:ascii="Century Schoolbook" w:hAnsi="Century Schoolbook" w:cstheme="minorHAnsi"/>
          <w:sz w:val="22"/>
          <w:szCs w:val="22"/>
        </w:rPr>
        <w:t xml:space="preserve"> Introductions</w:t>
      </w:r>
    </w:p>
    <w:p w14:paraId="4778750D" w14:textId="77777777" w:rsidR="00387C12" w:rsidRPr="002C35B3" w:rsidRDefault="00387C12" w:rsidP="003F6A42">
      <w:pPr>
        <w:rPr>
          <w:rFonts w:ascii="Century Schoolbook" w:hAnsi="Century Schoolbook" w:cstheme="minorHAnsi"/>
          <w:sz w:val="22"/>
          <w:szCs w:val="22"/>
        </w:rPr>
      </w:pPr>
    </w:p>
    <w:p w14:paraId="6B63EBB2" w14:textId="3C15AEFC" w:rsidR="00387C12" w:rsidRPr="002C35B3" w:rsidRDefault="00387C12" w:rsidP="00387C12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9: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0</w:t>
      </w:r>
      <w:r w:rsidR="00BC04D1" w:rsidRPr="002C35B3">
        <w:rPr>
          <w:rFonts w:ascii="Century Schoolbook" w:hAnsi="Century Schoolbook" w:cstheme="minorHAnsi"/>
          <w:sz w:val="22"/>
          <w:szCs w:val="22"/>
        </w:rPr>
        <w:t>0</w:t>
      </w:r>
      <w:r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="002C35B3" w:rsidRPr="002C35B3">
        <w:rPr>
          <w:rFonts w:ascii="Century Schoolbook" w:hAnsi="Century Schoolbook"/>
          <w:sz w:val="22"/>
          <w:szCs w:val="22"/>
        </w:rPr>
        <w:t>Pamela Bookman &amp; Alyssa King, International Commercial Courts and International Commercial Law</w:t>
      </w:r>
    </w:p>
    <w:p w14:paraId="7355FA8E" w14:textId="243837BE" w:rsidR="00387C12" w:rsidRPr="002C35B3" w:rsidRDefault="000C5995" w:rsidP="00387C12">
      <w:pPr>
        <w:pStyle w:val="ListParagraph"/>
        <w:numPr>
          <w:ilvl w:val="0"/>
          <w:numId w:val="1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 w:rsidR="002C35B3">
        <w:rPr>
          <w:rFonts w:ascii="Century Schoolbook" w:hAnsi="Century Schoolbook" w:cstheme="minorHAnsi"/>
          <w:sz w:val="22"/>
          <w:szCs w:val="22"/>
        </w:rPr>
        <w:t>Paul Stephan</w:t>
      </w:r>
    </w:p>
    <w:p w14:paraId="447A1332" w14:textId="77777777" w:rsidR="00387C12" w:rsidRPr="002C35B3" w:rsidRDefault="00387C12" w:rsidP="00387C12">
      <w:pPr>
        <w:rPr>
          <w:rFonts w:ascii="Century Schoolbook" w:hAnsi="Century Schoolbook" w:cstheme="minorHAnsi"/>
          <w:sz w:val="22"/>
          <w:szCs w:val="22"/>
        </w:rPr>
      </w:pPr>
    </w:p>
    <w:p w14:paraId="37E2DA08" w14:textId="7D2EF254" w:rsidR="00DE30AF" w:rsidRPr="002C35B3" w:rsidRDefault="00BC04D1" w:rsidP="003F6A42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9: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4</w:t>
      </w:r>
      <w:r w:rsidRPr="002C35B3">
        <w:rPr>
          <w:rFonts w:ascii="Century Schoolbook" w:hAnsi="Century Schoolbook" w:cstheme="minorHAnsi"/>
          <w:sz w:val="22"/>
          <w:szCs w:val="22"/>
        </w:rPr>
        <w:t>5</w:t>
      </w:r>
      <w:r w:rsidR="00B6271B"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="002C35B3" w:rsidRPr="002C35B3">
        <w:rPr>
          <w:rFonts w:ascii="Century Schoolbook" w:hAnsi="Century Schoolbook"/>
          <w:sz w:val="22"/>
          <w:szCs w:val="22"/>
        </w:rPr>
        <w:t>Hannah Buxbaum, Enterprise Contracts and Jurisdictional Law</w:t>
      </w:r>
    </w:p>
    <w:p w14:paraId="2C4ED396" w14:textId="6819AF9B" w:rsidR="006D482F" w:rsidRPr="002C35B3" w:rsidRDefault="00387C12" w:rsidP="003F6A42">
      <w:pPr>
        <w:pStyle w:val="ListParagraph"/>
        <w:numPr>
          <w:ilvl w:val="0"/>
          <w:numId w:val="1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 w:rsidR="002C35B3">
        <w:rPr>
          <w:rFonts w:ascii="Century Schoolbook" w:hAnsi="Century Schoolbook" w:cstheme="minorHAnsi"/>
          <w:sz w:val="22"/>
          <w:szCs w:val="22"/>
        </w:rPr>
        <w:t>Paul Dubinsky</w:t>
      </w:r>
    </w:p>
    <w:p w14:paraId="19100555" w14:textId="77777777" w:rsidR="002C35B3" w:rsidRPr="002C35B3" w:rsidRDefault="002C35B3" w:rsidP="00DE30AF">
      <w:pPr>
        <w:rPr>
          <w:rFonts w:ascii="Century Schoolbook" w:hAnsi="Century Schoolbook" w:cstheme="minorHAnsi"/>
          <w:sz w:val="22"/>
          <w:szCs w:val="22"/>
        </w:rPr>
      </w:pPr>
    </w:p>
    <w:p w14:paraId="5A7EC778" w14:textId="6C55911F" w:rsidR="00B6271B" w:rsidRPr="002C35B3" w:rsidRDefault="00BC04D1" w:rsidP="002C35B3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1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0</w:t>
      </w:r>
      <w:r w:rsidRPr="002C35B3">
        <w:rPr>
          <w:rFonts w:ascii="Century Schoolbook" w:hAnsi="Century Schoolbook" w:cstheme="minorHAnsi"/>
          <w:sz w:val="22"/>
          <w:szCs w:val="22"/>
        </w:rPr>
        <w:t>: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3</w:t>
      </w:r>
      <w:r w:rsidRPr="002C35B3">
        <w:rPr>
          <w:rFonts w:ascii="Century Schoolbook" w:hAnsi="Century Schoolbook" w:cstheme="minorHAnsi"/>
          <w:sz w:val="22"/>
          <w:szCs w:val="22"/>
        </w:rPr>
        <w:t>0</w:t>
      </w:r>
      <w:r w:rsidR="00387C12"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="002C35B3" w:rsidRPr="002C35B3">
        <w:rPr>
          <w:rFonts w:ascii="Century Schoolbook" w:hAnsi="Century Schoolbook"/>
          <w:sz w:val="22"/>
          <w:szCs w:val="22"/>
        </w:rPr>
        <w:t xml:space="preserve">Sawsan </w:t>
      </w:r>
      <w:proofErr w:type="spellStart"/>
      <w:r w:rsidR="002C35B3" w:rsidRPr="002C35B3">
        <w:rPr>
          <w:rFonts w:ascii="Century Schoolbook" w:hAnsi="Century Schoolbook"/>
          <w:sz w:val="22"/>
          <w:szCs w:val="22"/>
        </w:rPr>
        <w:t>Almzaian</w:t>
      </w:r>
      <w:proofErr w:type="spellEnd"/>
      <w:r w:rsidR="002C35B3" w:rsidRPr="002C35B3">
        <w:rPr>
          <w:rFonts w:ascii="Century Schoolbook" w:hAnsi="Century Schoolbook"/>
          <w:sz w:val="22"/>
          <w:szCs w:val="22"/>
        </w:rPr>
        <w:t>, How U.S. State Courts Interpret (or Ignore) International Anti-Organ Trafficking Obligations: Ohio, New York, and Massachusetts</w:t>
      </w:r>
    </w:p>
    <w:p w14:paraId="4CB72D18" w14:textId="29AD6596" w:rsidR="00B6271B" w:rsidRPr="002C35B3" w:rsidRDefault="00B6271B" w:rsidP="00B6271B">
      <w:pPr>
        <w:pStyle w:val="ListParagraph"/>
        <w:numPr>
          <w:ilvl w:val="0"/>
          <w:numId w:val="8"/>
        </w:numPr>
        <w:rPr>
          <w:rFonts w:ascii="Century Schoolbook" w:eastAsia="Times New Roman" w:hAnsi="Century Schoolbook" w:cstheme="minorHAnsi"/>
          <w:color w:val="212121"/>
          <w:kern w:val="0"/>
          <w:sz w:val="22"/>
          <w:szCs w:val="22"/>
          <w14:ligatures w14:val="none"/>
        </w:rPr>
      </w:pPr>
      <w:r w:rsidRPr="002C35B3">
        <w:rPr>
          <w:rFonts w:ascii="Century Schoolbook" w:eastAsia="Times New Roman" w:hAnsi="Century Schoolbook" w:cstheme="minorHAnsi"/>
          <w:color w:val="212121"/>
          <w:kern w:val="0"/>
          <w:sz w:val="22"/>
          <w:szCs w:val="22"/>
          <w14:ligatures w14:val="none"/>
        </w:rPr>
        <w:t>Commentator</w:t>
      </w:r>
      <w:r w:rsidR="000C5995" w:rsidRPr="002C35B3">
        <w:rPr>
          <w:rFonts w:ascii="Century Schoolbook" w:eastAsia="Times New Roman" w:hAnsi="Century Schoolbook" w:cstheme="minorHAnsi"/>
          <w:color w:val="212121"/>
          <w:kern w:val="0"/>
          <w:sz w:val="22"/>
          <w:szCs w:val="22"/>
          <w14:ligatures w14:val="none"/>
        </w:rPr>
        <w:t xml:space="preserve">, </w:t>
      </w:r>
      <w:r w:rsidR="002C35B3">
        <w:rPr>
          <w:rFonts w:ascii="Century Schoolbook" w:eastAsia="Times New Roman" w:hAnsi="Century Schoolbook" w:cstheme="minorHAnsi"/>
          <w:color w:val="212121"/>
          <w:kern w:val="0"/>
          <w:sz w:val="22"/>
          <w:szCs w:val="22"/>
          <w14:ligatures w14:val="none"/>
        </w:rPr>
        <w:t>Laura Dickinson</w:t>
      </w:r>
    </w:p>
    <w:p w14:paraId="768AB8AC" w14:textId="6EDBDE8C" w:rsidR="000954E5" w:rsidRPr="002C35B3" w:rsidRDefault="000954E5" w:rsidP="00B6271B">
      <w:pPr>
        <w:rPr>
          <w:rFonts w:ascii="Century Schoolbook" w:hAnsi="Century Schoolbook" w:cstheme="minorHAnsi"/>
          <w:sz w:val="22"/>
          <w:szCs w:val="22"/>
        </w:rPr>
      </w:pPr>
    </w:p>
    <w:p w14:paraId="75649D76" w14:textId="445162EB" w:rsidR="002C35B3" w:rsidRPr="002C35B3" w:rsidRDefault="002C35B3" w:rsidP="00387C12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11:15 Break</w:t>
      </w:r>
    </w:p>
    <w:p w14:paraId="1ACC7411" w14:textId="77777777" w:rsidR="002C35B3" w:rsidRPr="002C35B3" w:rsidRDefault="002C35B3" w:rsidP="00387C12">
      <w:pPr>
        <w:rPr>
          <w:rFonts w:ascii="Century Schoolbook" w:hAnsi="Century Schoolbook" w:cstheme="minorHAnsi"/>
          <w:sz w:val="22"/>
          <w:szCs w:val="22"/>
        </w:rPr>
      </w:pPr>
    </w:p>
    <w:p w14:paraId="525DE160" w14:textId="2FF9BCCB" w:rsidR="000061EA" w:rsidRPr="002C35B3" w:rsidRDefault="00BC04D1" w:rsidP="00387C12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11:45</w:t>
      </w:r>
      <w:r w:rsidR="00387C12"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="002C35B3" w:rsidRPr="002C35B3">
        <w:rPr>
          <w:rFonts w:ascii="Century Schoolbook" w:hAnsi="Century Schoolbook"/>
          <w:sz w:val="22"/>
          <w:szCs w:val="22"/>
        </w:rPr>
        <w:t>Maggie Gardner, Beyond the Presumption Against Extraterritoriality</w:t>
      </w:r>
    </w:p>
    <w:p w14:paraId="4AB13B7E" w14:textId="3C204B38" w:rsidR="007C59C5" w:rsidRPr="002C35B3" w:rsidRDefault="00387C12" w:rsidP="000061EA">
      <w:pPr>
        <w:pStyle w:val="ListParagraph"/>
        <w:numPr>
          <w:ilvl w:val="0"/>
          <w:numId w:val="8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 w:rsidR="002C35B3">
        <w:rPr>
          <w:rFonts w:ascii="Century Schoolbook" w:hAnsi="Century Schoolbook" w:cstheme="minorHAnsi"/>
          <w:sz w:val="22"/>
          <w:szCs w:val="22"/>
        </w:rPr>
        <w:t>Milena Sterio</w:t>
      </w:r>
    </w:p>
    <w:p w14:paraId="6431CF28" w14:textId="77777777" w:rsidR="00387C12" w:rsidRPr="002C35B3" w:rsidRDefault="00387C12" w:rsidP="003338B3">
      <w:pPr>
        <w:rPr>
          <w:rFonts w:ascii="Century Schoolbook" w:hAnsi="Century Schoolbook" w:cstheme="minorHAnsi"/>
          <w:sz w:val="22"/>
          <w:szCs w:val="22"/>
        </w:rPr>
      </w:pPr>
    </w:p>
    <w:p w14:paraId="71A08B6A" w14:textId="014CA48C" w:rsidR="00B6271B" w:rsidRPr="002C35B3" w:rsidRDefault="00387C12" w:rsidP="002C35B3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1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2</w:t>
      </w:r>
      <w:r w:rsidRPr="002C35B3">
        <w:rPr>
          <w:rFonts w:ascii="Century Schoolbook" w:hAnsi="Century Schoolbook" w:cstheme="minorHAnsi"/>
          <w:sz w:val="22"/>
          <w:szCs w:val="22"/>
        </w:rPr>
        <w:t>:</w:t>
      </w:r>
      <w:r w:rsidR="00BC04D1" w:rsidRPr="002C35B3">
        <w:rPr>
          <w:rFonts w:ascii="Century Schoolbook" w:hAnsi="Century Schoolbook" w:cstheme="minorHAnsi"/>
          <w:sz w:val="22"/>
          <w:szCs w:val="22"/>
        </w:rPr>
        <w:t>3</w:t>
      </w:r>
      <w:r w:rsidRPr="002C35B3">
        <w:rPr>
          <w:rFonts w:ascii="Century Schoolbook" w:hAnsi="Century Schoolbook" w:cstheme="minorHAnsi"/>
          <w:sz w:val="22"/>
          <w:szCs w:val="22"/>
        </w:rPr>
        <w:t>0</w:t>
      </w:r>
      <w:r w:rsidR="000C5995"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="002C35B3" w:rsidRPr="002C35B3">
        <w:rPr>
          <w:rFonts w:ascii="Century Schoolbook" w:hAnsi="Century Schoolbook"/>
          <w:sz w:val="22"/>
          <w:szCs w:val="22"/>
        </w:rPr>
        <w:t>Ji Ma, The Transactions of National Security</w:t>
      </w:r>
    </w:p>
    <w:p w14:paraId="37114550" w14:textId="32D629B3" w:rsidR="00B6271B" w:rsidRPr="002C35B3" w:rsidRDefault="00B6271B" w:rsidP="00B6271B">
      <w:pPr>
        <w:pStyle w:val="ListParagraph"/>
        <w:numPr>
          <w:ilvl w:val="0"/>
          <w:numId w:val="6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 w:rsidR="002C35B3">
        <w:rPr>
          <w:rFonts w:ascii="Century Schoolbook" w:hAnsi="Century Schoolbook" w:cstheme="minorHAnsi"/>
          <w:sz w:val="22"/>
          <w:szCs w:val="22"/>
        </w:rPr>
        <w:t>Elena Chachko</w:t>
      </w:r>
    </w:p>
    <w:p w14:paraId="2C9CE5CE" w14:textId="77777777" w:rsidR="00B6271B" w:rsidRPr="002C35B3" w:rsidRDefault="00B6271B" w:rsidP="00B6271B">
      <w:pPr>
        <w:pStyle w:val="ListParagraph"/>
        <w:rPr>
          <w:rFonts w:ascii="Century Schoolbook" w:hAnsi="Century Schoolbook" w:cstheme="minorHAnsi"/>
          <w:sz w:val="22"/>
          <w:szCs w:val="22"/>
        </w:rPr>
      </w:pPr>
    </w:p>
    <w:p w14:paraId="4E5E9C07" w14:textId="635C8484" w:rsidR="002C35B3" w:rsidRPr="002C35B3" w:rsidRDefault="002C35B3" w:rsidP="002C35B3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1:15 Lunch</w:t>
      </w:r>
    </w:p>
    <w:p w14:paraId="1FF145A5" w14:textId="77777777" w:rsidR="002C35B3" w:rsidRPr="002C35B3" w:rsidRDefault="002C35B3" w:rsidP="002C35B3">
      <w:pPr>
        <w:rPr>
          <w:rFonts w:ascii="Century Schoolbook" w:hAnsi="Century Schoolbook" w:cstheme="minorHAnsi"/>
          <w:sz w:val="22"/>
          <w:szCs w:val="22"/>
        </w:rPr>
      </w:pPr>
    </w:p>
    <w:p w14:paraId="20ADA1A4" w14:textId="239FA77A" w:rsidR="00B35C22" w:rsidRPr="002C35B3" w:rsidRDefault="00387C12" w:rsidP="002C35B3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2: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00</w:t>
      </w:r>
      <w:r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="002C35B3" w:rsidRPr="002C35B3">
        <w:rPr>
          <w:rFonts w:ascii="Century Schoolbook" w:hAnsi="Century Schoolbook"/>
          <w:sz w:val="22"/>
          <w:szCs w:val="22"/>
        </w:rPr>
        <w:t>Paul Stephan, Aditya Bamzai &amp; Mitu Gulati, Taxes as Sanction</w:t>
      </w:r>
    </w:p>
    <w:p w14:paraId="55CC8065" w14:textId="03F746F1" w:rsidR="0017009D" w:rsidRPr="002C35B3" w:rsidRDefault="00387C12" w:rsidP="0017009D">
      <w:pPr>
        <w:pStyle w:val="ListParagraph"/>
        <w:numPr>
          <w:ilvl w:val="0"/>
          <w:numId w:val="6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Commentator</w:t>
      </w:r>
      <w:r w:rsidR="00662D04" w:rsidRPr="002C35B3">
        <w:rPr>
          <w:rFonts w:ascii="Century Schoolbook" w:hAnsi="Century Schoolbook" w:cstheme="minorHAnsi"/>
          <w:sz w:val="22"/>
          <w:szCs w:val="22"/>
        </w:rPr>
        <w:t xml:space="preserve">, </w:t>
      </w:r>
      <w:r w:rsidR="002C35B3">
        <w:rPr>
          <w:rFonts w:ascii="Century Schoolbook" w:hAnsi="Century Schoolbook" w:cstheme="minorHAnsi"/>
          <w:sz w:val="22"/>
          <w:szCs w:val="22"/>
        </w:rPr>
        <w:t>Perry Bechky</w:t>
      </w:r>
    </w:p>
    <w:p w14:paraId="44F2ECD5" w14:textId="77777777" w:rsidR="00387C12" w:rsidRPr="002C35B3" w:rsidRDefault="00387C12" w:rsidP="003F6A42">
      <w:pPr>
        <w:rPr>
          <w:rFonts w:ascii="Century Schoolbook" w:hAnsi="Century Schoolbook" w:cstheme="minorHAnsi"/>
          <w:sz w:val="22"/>
          <w:szCs w:val="22"/>
        </w:rPr>
      </w:pPr>
    </w:p>
    <w:p w14:paraId="598F8DF4" w14:textId="418C8350" w:rsidR="003F6A42" w:rsidRPr="002C35B3" w:rsidRDefault="002C35B3" w:rsidP="003F6A42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2</w:t>
      </w:r>
      <w:r w:rsidR="00387C12" w:rsidRPr="002C35B3">
        <w:rPr>
          <w:rFonts w:ascii="Century Schoolbook" w:hAnsi="Century Schoolbook" w:cstheme="minorHAnsi"/>
          <w:sz w:val="22"/>
          <w:szCs w:val="22"/>
        </w:rPr>
        <w:t>:</w:t>
      </w:r>
      <w:r w:rsidRPr="002C35B3">
        <w:rPr>
          <w:rFonts w:ascii="Century Schoolbook" w:hAnsi="Century Schoolbook" w:cstheme="minorHAnsi"/>
          <w:sz w:val="22"/>
          <w:szCs w:val="22"/>
        </w:rPr>
        <w:t>45</w:t>
      </w:r>
      <w:r w:rsidR="00387C12"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r w:rsidRPr="002C35B3">
        <w:rPr>
          <w:rFonts w:ascii="Century Schoolbook" w:hAnsi="Century Schoolbook"/>
          <w:sz w:val="22"/>
          <w:szCs w:val="22"/>
        </w:rPr>
        <w:t>Ui-young Suh, The implications of the South Korean judicial reform: Constitutional Court’s New Role in the Review of Customary International Law</w:t>
      </w:r>
    </w:p>
    <w:p w14:paraId="274B3FEA" w14:textId="3F5C32F4" w:rsidR="008079D6" w:rsidRPr="002C35B3" w:rsidRDefault="00387C12" w:rsidP="008079D6">
      <w:pPr>
        <w:pStyle w:val="ListParagraph"/>
        <w:numPr>
          <w:ilvl w:val="0"/>
          <w:numId w:val="5"/>
        </w:numPr>
        <w:spacing w:after="240"/>
        <w:ind w:right="150"/>
        <w:rPr>
          <w:rFonts w:ascii="Century Schoolbook" w:eastAsia="Times New Roman" w:hAnsi="Century Schoolbook" w:cstheme="minorHAnsi"/>
          <w:color w:val="212121"/>
          <w:kern w:val="0"/>
          <w:sz w:val="22"/>
          <w:szCs w:val="22"/>
          <w14:ligatures w14:val="none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 w:rsidR="002C35B3">
        <w:rPr>
          <w:rFonts w:ascii="Century Schoolbook" w:hAnsi="Century Schoolbook" w:cstheme="minorHAnsi"/>
          <w:sz w:val="22"/>
          <w:szCs w:val="22"/>
        </w:rPr>
        <w:t>Tom Lee</w:t>
      </w:r>
    </w:p>
    <w:p w14:paraId="124EC212" w14:textId="49480BED" w:rsidR="002C35B3" w:rsidRPr="002C35B3" w:rsidRDefault="002C35B3" w:rsidP="008079D6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3:30 Break</w:t>
      </w:r>
    </w:p>
    <w:p w14:paraId="2506C2B0" w14:textId="77777777" w:rsidR="002C35B3" w:rsidRPr="002C35B3" w:rsidRDefault="002C35B3" w:rsidP="008079D6">
      <w:pPr>
        <w:rPr>
          <w:rFonts w:ascii="Century Schoolbook" w:hAnsi="Century Schoolbook" w:cstheme="minorHAnsi"/>
          <w:sz w:val="22"/>
          <w:szCs w:val="22"/>
        </w:rPr>
      </w:pPr>
    </w:p>
    <w:p w14:paraId="56B83454" w14:textId="32CED019" w:rsidR="008079D6" w:rsidRPr="002C35B3" w:rsidRDefault="00387C12" w:rsidP="008079D6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4:</w:t>
      </w:r>
      <w:r w:rsidR="002C35B3" w:rsidRPr="002C35B3">
        <w:rPr>
          <w:rFonts w:ascii="Century Schoolbook" w:hAnsi="Century Schoolbook" w:cstheme="minorHAnsi"/>
          <w:sz w:val="22"/>
          <w:szCs w:val="22"/>
        </w:rPr>
        <w:t>00</w:t>
      </w:r>
      <w:r w:rsidRPr="002C35B3">
        <w:rPr>
          <w:rFonts w:ascii="Century Schoolbook" w:hAnsi="Century Schoolbook" w:cstheme="minorHAnsi"/>
          <w:sz w:val="22"/>
          <w:szCs w:val="22"/>
        </w:rPr>
        <w:t xml:space="preserve"> </w:t>
      </w:r>
      <w:proofErr w:type="spellStart"/>
      <w:r w:rsidR="002C35B3" w:rsidRPr="002C35B3">
        <w:rPr>
          <w:rFonts w:ascii="Century Schoolbook" w:hAnsi="Century Schoolbook"/>
          <w:sz w:val="22"/>
          <w:szCs w:val="22"/>
        </w:rPr>
        <w:t>Yanbai</w:t>
      </w:r>
      <w:proofErr w:type="spellEnd"/>
      <w:r w:rsidR="002C35B3" w:rsidRPr="002C35B3">
        <w:rPr>
          <w:rFonts w:ascii="Century Schoolbook" w:hAnsi="Century Schoolbook"/>
          <w:sz w:val="22"/>
          <w:szCs w:val="22"/>
        </w:rPr>
        <w:t xml:space="preserve"> Andrea Wang, The New Global Jurisdictional Order</w:t>
      </w:r>
    </w:p>
    <w:p w14:paraId="1CEA5572" w14:textId="7EC0827E" w:rsidR="003673AC" w:rsidRPr="002C35B3" w:rsidRDefault="00B6271B" w:rsidP="003338B3">
      <w:pPr>
        <w:pStyle w:val="ListParagraph"/>
        <w:numPr>
          <w:ilvl w:val="0"/>
          <w:numId w:val="7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 w:rsidR="002C35B3">
        <w:rPr>
          <w:rFonts w:ascii="Century Schoolbook" w:hAnsi="Century Schoolbook" w:cstheme="minorHAnsi"/>
          <w:sz w:val="22"/>
          <w:szCs w:val="22"/>
        </w:rPr>
        <w:t>Aaron Simowitz</w:t>
      </w:r>
    </w:p>
    <w:p w14:paraId="44A79E9B" w14:textId="77777777" w:rsidR="00B6271B" w:rsidRPr="002C35B3" w:rsidRDefault="00B6271B">
      <w:pPr>
        <w:rPr>
          <w:rFonts w:ascii="Century Schoolbook" w:hAnsi="Century Schoolbook" w:cstheme="minorHAnsi"/>
          <w:sz w:val="22"/>
          <w:szCs w:val="22"/>
        </w:rPr>
      </w:pPr>
    </w:p>
    <w:p w14:paraId="5D5AC0B0" w14:textId="58ED00B2" w:rsidR="002C35B3" w:rsidRPr="002C35B3" w:rsidRDefault="002C35B3">
      <w:p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4:45 </w:t>
      </w:r>
      <w:r w:rsidRPr="002C35B3">
        <w:rPr>
          <w:rFonts w:ascii="Century Schoolbook" w:hAnsi="Century Schoolbook"/>
          <w:sz w:val="22"/>
          <w:szCs w:val="22"/>
        </w:rPr>
        <w:t>Edward Swaine, The Lifespan of Treaty Conditions</w:t>
      </w:r>
    </w:p>
    <w:p w14:paraId="0F8CFF9F" w14:textId="20FBDFB2" w:rsidR="002C35B3" w:rsidRPr="002C35B3" w:rsidRDefault="002C35B3" w:rsidP="002C35B3">
      <w:pPr>
        <w:pStyle w:val="ListParagraph"/>
        <w:numPr>
          <w:ilvl w:val="0"/>
          <w:numId w:val="7"/>
        </w:numPr>
        <w:rPr>
          <w:rFonts w:ascii="Century Schoolbook" w:hAnsi="Century Schoolbook" w:cstheme="minorHAnsi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 xml:space="preserve">Commentator, </w:t>
      </w:r>
      <w:r>
        <w:rPr>
          <w:rFonts w:ascii="Century Schoolbook" w:hAnsi="Century Schoolbook" w:cstheme="minorHAnsi"/>
          <w:sz w:val="22"/>
          <w:szCs w:val="22"/>
        </w:rPr>
        <w:t>Christian de Vos</w:t>
      </w:r>
    </w:p>
    <w:p w14:paraId="6000D8FF" w14:textId="77777777" w:rsidR="002C35B3" w:rsidRPr="002C35B3" w:rsidRDefault="002C35B3">
      <w:pPr>
        <w:rPr>
          <w:rFonts w:ascii="Century Schoolbook" w:hAnsi="Century Schoolbook" w:cstheme="minorHAnsi"/>
          <w:sz w:val="22"/>
          <w:szCs w:val="22"/>
        </w:rPr>
      </w:pPr>
    </w:p>
    <w:p w14:paraId="626DED47" w14:textId="56CB53BB" w:rsidR="00135B01" w:rsidRPr="002C35B3" w:rsidRDefault="00446120" w:rsidP="00135B01">
      <w:pPr>
        <w:rPr>
          <w:rFonts w:ascii="Century Schoolbook" w:hAnsi="Century Schoolbook"/>
          <w:sz w:val="22"/>
          <w:szCs w:val="22"/>
        </w:rPr>
      </w:pPr>
      <w:r w:rsidRPr="002C35B3">
        <w:rPr>
          <w:rFonts w:ascii="Century Schoolbook" w:hAnsi="Century Schoolbook" w:cstheme="minorHAnsi"/>
          <w:sz w:val="22"/>
          <w:szCs w:val="22"/>
        </w:rPr>
        <w:t>[dinner TBC]</w:t>
      </w:r>
    </w:p>
    <w:p w14:paraId="2BF471EE" w14:textId="77777777" w:rsidR="002C35B3" w:rsidRPr="002C35B3" w:rsidRDefault="002C35B3" w:rsidP="002C35B3">
      <w:pPr>
        <w:rPr>
          <w:rFonts w:ascii="Century Schoolbook" w:hAnsi="Century Schoolbook"/>
          <w:sz w:val="22"/>
          <w:szCs w:val="22"/>
        </w:rPr>
      </w:pPr>
    </w:p>
    <w:p w14:paraId="34E4FB1B" w14:textId="77777777" w:rsidR="00135B01" w:rsidRPr="002C35B3" w:rsidRDefault="00135B01" w:rsidP="00135B01">
      <w:pPr>
        <w:rPr>
          <w:rFonts w:ascii="Century Schoolbook" w:hAnsi="Century Schoolbook"/>
          <w:sz w:val="22"/>
          <w:szCs w:val="22"/>
        </w:rPr>
      </w:pPr>
    </w:p>
    <w:p w14:paraId="3E2B6797" w14:textId="77777777" w:rsidR="002C35B3" w:rsidRPr="00387C12" w:rsidRDefault="002C35B3">
      <w:pPr>
        <w:rPr>
          <w:rFonts w:ascii="Century Schoolbook" w:hAnsi="Century Schoolbook" w:cstheme="minorHAnsi"/>
          <w:sz w:val="22"/>
          <w:szCs w:val="22"/>
        </w:rPr>
      </w:pPr>
    </w:p>
    <w:sectPr w:rsidR="002C35B3" w:rsidRPr="00387C12" w:rsidSect="00405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989"/>
    <w:multiLevelType w:val="hybridMultilevel"/>
    <w:tmpl w:val="BB0EA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144A"/>
    <w:multiLevelType w:val="hybridMultilevel"/>
    <w:tmpl w:val="3334B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24E79"/>
    <w:multiLevelType w:val="hybridMultilevel"/>
    <w:tmpl w:val="9048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E4233"/>
    <w:multiLevelType w:val="hybridMultilevel"/>
    <w:tmpl w:val="07C8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B08D1"/>
    <w:multiLevelType w:val="hybridMultilevel"/>
    <w:tmpl w:val="DF4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B094D"/>
    <w:multiLevelType w:val="hybridMultilevel"/>
    <w:tmpl w:val="43D47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500E7"/>
    <w:multiLevelType w:val="hybridMultilevel"/>
    <w:tmpl w:val="A36E6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61FBF"/>
    <w:multiLevelType w:val="hybridMultilevel"/>
    <w:tmpl w:val="74C0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74646">
    <w:abstractNumId w:val="4"/>
  </w:num>
  <w:num w:numId="2" w16cid:durableId="1097942555">
    <w:abstractNumId w:val="3"/>
  </w:num>
  <w:num w:numId="3" w16cid:durableId="1890802407">
    <w:abstractNumId w:val="1"/>
  </w:num>
  <w:num w:numId="4" w16cid:durableId="1840802778">
    <w:abstractNumId w:val="6"/>
  </w:num>
  <w:num w:numId="5" w16cid:durableId="1394961354">
    <w:abstractNumId w:val="7"/>
  </w:num>
  <w:num w:numId="6" w16cid:durableId="1183519104">
    <w:abstractNumId w:val="0"/>
  </w:num>
  <w:num w:numId="7" w16cid:durableId="497423782">
    <w:abstractNumId w:val="2"/>
  </w:num>
  <w:num w:numId="8" w16cid:durableId="82466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51"/>
    <w:rsid w:val="000061EA"/>
    <w:rsid w:val="00014222"/>
    <w:rsid w:val="00077351"/>
    <w:rsid w:val="000954E5"/>
    <w:rsid w:val="000972B9"/>
    <w:rsid w:val="000C5995"/>
    <w:rsid w:val="00135B01"/>
    <w:rsid w:val="00150ED3"/>
    <w:rsid w:val="001607E1"/>
    <w:rsid w:val="001614EF"/>
    <w:rsid w:val="0017009D"/>
    <w:rsid w:val="001A7C6F"/>
    <w:rsid w:val="001D23CC"/>
    <w:rsid w:val="002B4561"/>
    <w:rsid w:val="002C35B3"/>
    <w:rsid w:val="0030629F"/>
    <w:rsid w:val="00317EE8"/>
    <w:rsid w:val="003338B3"/>
    <w:rsid w:val="003501E1"/>
    <w:rsid w:val="003673AC"/>
    <w:rsid w:val="00387C12"/>
    <w:rsid w:val="003B1307"/>
    <w:rsid w:val="003C4422"/>
    <w:rsid w:val="003F6A42"/>
    <w:rsid w:val="00405167"/>
    <w:rsid w:val="00446120"/>
    <w:rsid w:val="00462743"/>
    <w:rsid w:val="004B7DDA"/>
    <w:rsid w:val="004C1E5D"/>
    <w:rsid w:val="004E11E6"/>
    <w:rsid w:val="005636AD"/>
    <w:rsid w:val="005869DF"/>
    <w:rsid w:val="005D0A61"/>
    <w:rsid w:val="00637DF4"/>
    <w:rsid w:val="00662D04"/>
    <w:rsid w:val="006B03B6"/>
    <w:rsid w:val="006D482F"/>
    <w:rsid w:val="006D70B1"/>
    <w:rsid w:val="00725244"/>
    <w:rsid w:val="00764A3D"/>
    <w:rsid w:val="007C59C5"/>
    <w:rsid w:val="008079D6"/>
    <w:rsid w:val="00835127"/>
    <w:rsid w:val="00990FA1"/>
    <w:rsid w:val="00A05F33"/>
    <w:rsid w:val="00A108FA"/>
    <w:rsid w:val="00A63A49"/>
    <w:rsid w:val="00B35C22"/>
    <w:rsid w:val="00B5178C"/>
    <w:rsid w:val="00B6271B"/>
    <w:rsid w:val="00BC04D1"/>
    <w:rsid w:val="00C0124F"/>
    <w:rsid w:val="00C11568"/>
    <w:rsid w:val="00C841F4"/>
    <w:rsid w:val="00CC10D4"/>
    <w:rsid w:val="00CD464D"/>
    <w:rsid w:val="00DD1778"/>
    <w:rsid w:val="00DE30AF"/>
    <w:rsid w:val="00E03E5B"/>
    <w:rsid w:val="00E61BE3"/>
    <w:rsid w:val="00E65842"/>
    <w:rsid w:val="00E65966"/>
    <w:rsid w:val="00E77202"/>
    <w:rsid w:val="00E7732C"/>
    <w:rsid w:val="00F0358B"/>
    <w:rsid w:val="00F40CFD"/>
    <w:rsid w:val="00F5329C"/>
    <w:rsid w:val="00F85C18"/>
    <w:rsid w:val="00FC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49F14"/>
  <w15:chartTrackingRefBased/>
  <w15:docId w15:val="{1FF91727-43A8-154E-8084-D774B9E4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0AF"/>
    <w:pPr>
      <w:ind w:left="720"/>
      <w:contextualSpacing/>
    </w:pPr>
  </w:style>
  <w:style w:type="paragraph" w:customStyle="1" w:styleId="Default">
    <w:name w:val="Default"/>
    <w:rsid w:val="001607E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A05F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149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444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422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 Dodge</dc:creator>
  <cp:keywords/>
  <dc:description/>
  <cp:lastModifiedBy>Microsoft Office User</cp:lastModifiedBy>
  <cp:revision>2</cp:revision>
  <dcterms:created xsi:type="dcterms:W3CDTF">2026-04-07T18:27:00Z</dcterms:created>
  <dcterms:modified xsi:type="dcterms:W3CDTF">2026-04-07T18:27:00Z</dcterms:modified>
</cp:coreProperties>
</file>